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Публичная оферта</w:t>
      </w:r>
    </w:p>
    <w:p>
      <w:pPr>
        <w:pStyle w:val="Текстовый блок A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орочинск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                                                                «</w:t>
      </w:r>
      <w:r>
        <w:rPr>
          <w:rFonts w:ascii="Times New Roman" w:hAnsi="Times New Roman"/>
          <w:sz w:val="28"/>
          <w:szCs w:val="28"/>
          <w:rtl w:val="0"/>
          <w:lang w:val="en-US"/>
        </w:rPr>
        <w:t>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__________ 20__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Индивидуальный предприниматель Трахиров Андрей Викторович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действующий на основании свидетельства о государственной регистрации физического лица в качестве индивидуального предпринимателя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24.03.2015,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именуемый в дальнейшем «Исполнитель»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 xml:space="preserve">публикует настоящую публичную оферту о заключении договора оказания услуг 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>(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далее – Договор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>).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Текстовый блок A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1.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Термины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Услуга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предоставление Клиенту возможности использования информационной системы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YTimes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посредством регистрации в Личном кабинете и установки модуля для связи с оборудованием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olor w:val="1d1d1d"/>
          <w:sz w:val="28"/>
          <w:szCs w:val="28"/>
          <w:u w:color="1d1d1d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Клиент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любое юридическое лицо независимо от его организационно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>-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правовой формы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индивидуальный предприниматель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а также физическое лицо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не обладающее статусом индивидуального предпринимателя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olor w:val="1d1d1d"/>
          <w:sz w:val="28"/>
          <w:szCs w:val="28"/>
          <w:u w:color="1d1d1d"/>
        </w:rPr>
      </w:pP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 xml:space="preserve">Акцепт – в соответствии с нормами статьи 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438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Гражданского кодекса Российской Федерации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ответ лица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которому адресована оферта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о ее принятии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Акцепт должен быть полным и безоговорочным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olor w:val="1d1d1d"/>
          <w:sz w:val="28"/>
          <w:szCs w:val="28"/>
          <w:u w:color="1d1d1d"/>
        </w:rPr>
      </w:pP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Оферта – публичное предложение Исполнителя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адресованное одному или нескольким лицам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которое достаточно определенно и выражает намерение лица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сделавшего предложение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считать себя заключившим договор с адресатом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которым будет принято предложение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YTimes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информационная система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созданная по модели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SaaS (Software as a service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программное обеспечение как услуга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целью облачной автоматизации работы предприятий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общественного питания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кофейни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тайм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кафе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Текстовый блок A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Личный кабинет – учетная запись в информационной системе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созданная для Клиента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Модуль для связи с оборудованием – отдельный программный модуль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устанавливается на устройстве клиента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ноутбуке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планшете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позволяющий взаимодействовать с оборудованием клиента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фискалным регистратором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принтером чеков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2.</w:t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Общие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1900" w:h="16840" w:orient="portrait"/>
          <w:pgMar w:top="1134" w:right="850" w:bottom="1134" w:left="1701" w:header="708" w:footer="0"/>
          <w:titlePg w:val="1"/>
          <w:bidi w:val="0"/>
        </w:sectPr>
      </w:pP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2.1.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437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Гражданского кодекса Российской Федерации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настоящая оферта является публичной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и в случае принятия изложенных ниже условий лицо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производящее акцепт настоящей оферты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осуществляет оплату Услуг Исполнителя в соответствии с условиями Договора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color w:val="1d1d1d"/>
          <w:sz w:val="28"/>
          <w:szCs w:val="28"/>
          <w:u w:color="1d1d1d"/>
        </w:rPr>
      </w:pP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2.2.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 xml:space="preserve">В соответствии с пунктом 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3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 xml:space="preserve">статьи 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438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ГК РФ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оплата Услуг Заказчиком является акцептом настоящей оферты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что считается равносильным заключению Договора на условиях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1d1d1d"/>
          <w:sz w:val="28"/>
          <w:szCs w:val="28"/>
          <w:u w:color="1d1d1d"/>
          <w:rtl w:val="0"/>
          <w:lang w:val="ru-RU"/>
        </w:rPr>
        <w:t>изложенных в настоящей оферте</w:t>
      </w:r>
      <w:r>
        <w:rPr>
          <w:rFonts w:ascii="Times New Roman" w:hAnsi="Times New Roman"/>
          <w:color w:val="1d1d1d"/>
          <w:sz w:val="28"/>
          <w:szCs w:val="28"/>
          <w:u w:color="1d1d1d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Исполнитель обязуется оказать Услуги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Клиент обязуется оплатить Услуги в порядке и в сроки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определенные настоящим Договором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Услуги оказываются Исполнителем с момента акцепта Клиентом настоящей оферты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Исполнитель осуществляет доступ к информационной системе для ее использования в течение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99.8%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времени последних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365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дней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 исключением времени профилактических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устранение сбоев и ошибок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выявленных в течение использования 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A"/>
        <w:numPr>
          <w:ilvl w:val="0"/>
          <w:numId w:val="2"/>
        </w:numPr>
        <w:bidi w:val="0"/>
        <w:ind w:right="0"/>
        <w:jc w:val="center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Стоимость услуг и порядок оплаты</w:t>
      </w: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.</w:t>
      </w:r>
    </w:p>
    <w:p>
      <w:pPr>
        <w:pStyle w:val="Текстовый блок A"/>
      </w:pP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Стоимость Услуг определяется на момент их оплаты Клиентом согласно выбранному Тарифному плану и указывается на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сайте Исполнителя по адресу </w:t>
      </w:r>
      <w:r>
        <w:rPr>
          <w:rStyle w:val="Hyperlink.0"/>
          <w:color w:val="0563c1"/>
          <w:u w:val="single" w:color="0563c1"/>
          <w:lang w:val="en-US"/>
        </w:rPr>
        <w:fldChar w:fldCharType="begin" w:fldLock="0"/>
      </w:r>
      <w:r>
        <w:rPr>
          <w:rStyle w:val="Hyperlink.0"/>
          <w:color w:val="0563c1"/>
          <w:u w:val="single" w:color="0563c1"/>
          <w:lang w:val="en-US"/>
        </w:rPr>
        <w:instrText xml:space="preserve"> HYPERLINK "https://ytimes.ru/"</w:instrText>
      </w:r>
      <w:r>
        <w:rPr>
          <w:rStyle w:val="Hyperlink.0"/>
          <w:color w:val="0563c1"/>
          <w:u w:val="single" w:color="0563c1"/>
          <w:lang w:val="en-US"/>
        </w:rPr>
        <w:fldChar w:fldCharType="separate" w:fldLock="0"/>
      </w:r>
      <w:r>
        <w:rPr>
          <w:rStyle w:val="Hyperlink.0"/>
          <w:color w:val="0563c1"/>
          <w:u w:val="single" w:color="0563c1"/>
          <w:rtl w:val="0"/>
          <w:lang w:val="en-US"/>
        </w:rPr>
        <w:t>https://ytimes.ru/</w:t>
      </w:r>
      <w:r>
        <w:rPr/>
        <w:fldChar w:fldCharType="end" w:fldLock="0"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 и в выставленном счете на момент его оплаты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3.2.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Услуги предоставляются на условиях полной предоплаты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осуществляется Клиентом путем перечисления средств на расчетный счет Исполнителя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платежи по настоящему Договору осуществляются в рублях РФ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3.3.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Оплата Услуг производится Клиентом за период от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1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Одного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месяца и более согласно выбранному Тарифному плану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3.4.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Датой оплаты Услуг считается дата зачисления денежных средств на расчетный счёт Исполнителя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3.5.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случае неоплаты Клиентом Услуг в недельный срок с момента окончания оплаченного периода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Исполнитель имеет право без предварительного уведомления заблокировать доступ Клиента к Личному кабинету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3.6.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Исполнитель вправе удалить Личный кабинет Клиента и содержащиеся в нем информационные материалы по истечению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месяцев после окончания оплаченного периода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after="0" w:line="240" w:lineRule="auto"/>
        <w:ind w:firstLine="706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3.7.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В случае не использования Клиентом Услуг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отсутствие у Клиента необходимости в Услугах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невозможность получения Услуг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которая обусловлена техническими или иными проблемами со стороны Клиента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стоимость оплаченных Клиентом Услуг не возвращается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 этом Услуга считается оказанной в полном объеме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4.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Порядок сдачи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приемки предоставленных Услуг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after="0" w:line="240" w:lineRule="auto"/>
        <w:ind w:firstLine="706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4.1.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случае необходимости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 инициативе одной из Сторон и по истечении учетного периода предоставления Услуг Сторонами может быть составлен Акт сдачи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приемки предоставленных Услуг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after="0" w:line="240" w:lineRule="auto"/>
        <w:ind w:firstLine="706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4.2.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 случае составления Акта Клиент обязан принять предоставленные Услуги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подписать Акт и вернуть его второй экземпляр Исполнителю не позднее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5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Пяти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календарных дней с момента получения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либо предоставить Исполнителю мотивированный отказ от подписания Акта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направив его в письменной форме на электронный почтовый адрес Исполнителя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указанный в реквизитах Договора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after="0" w:line="240" w:lineRule="auto"/>
        <w:ind w:firstLine="706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4.3.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Услуги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предоставленные Исполнителем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считаются оказанными и принятыми в полном объеме при отсутствии письменных возражений или претензий со стороны Клиента спустя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5 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Пяти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дней по окончанию учетного периода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after="0" w:line="240" w:lineRule="auto"/>
        <w:ind w:firstLine="706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Ответственность Сторон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5.1.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5.2.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под которыми понимаются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стихийные бедствия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массовые беспорядки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запретительные действия властей и иные форс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мажорные обстоятельства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5.3.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споры и разногласия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возникающие в рамках исполнения обязательств по настоящему Договору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разрешаются сторонами путём переговоров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6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A"/>
        <w:numPr>
          <w:ilvl w:val="0"/>
          <w:numId w:val="2"/>
        </w:numPr>
        <w:bidi w:val="0"/>
        <w:spacing w:line="240" w:lineRule="auto"/>
        <w:ind w:right="0"/>
        <w:jc w:val="center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6.</w:t>
        <w:tab/>
      </w:r>
      <w:r>
        <w:rPr>
          <w:rStyle w:val="Нет"/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>Ограничение ответственности</w:t>
      </w:r>
    </w:p>
    <w:p>
      <w:pPr>
        <w:pStyle w:val="Текстовый блок A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6.1.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Исполнитель не несет ответственности перед Клиентом за любые убытки и неполученную выгоду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связанную с использованием Клиентом Услуг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6.2.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Исполнитель не несет ответственности в случае модификации Клиентом кода модуля для связи с оборудованием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добавление поддержки дополнительных моделей оборудования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операционных систем и прочие изменения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6.3.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Исполнитель не несет ответственности за несоблюдение Клиентом норм действующего законодательства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Клиент самостоятельно отслеживает изменения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вносимые в действующее законодательство и предпринимает все исчерпывающие меры по недопущению нарушения закона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A"/>
        <w:numPr>
          <w:ilvl w:val="0"/>
          <w:numId w:val="2"/>
        </w:numPr>
        <w:bidi w:val="0"/>
        <w:spacing w:line="240" w:lineRule="auto"/>
        <w:ind w:right="0"/>
        <w:jc w:val="center"/>
        <w:rPr>
          <w:rFonts w:ascii="Times New Roman" w:cs="Times New Roman" w:hAnsi="Times New Roman" w:eastAsia="Times New Roman"/>
          <w:b w:val="0"/>
          <w:bCs w:val="0"/>
          <w:sz w:val="28"/>
          <w:szCs w:val="28"/>
          <w:rtl w:val="0"/>
        </w:rPr>
      </w:pPr>
      <w:r>
        <w:rPr>
          <w:rFonts w:ascii="Times New Roman" w:hAnsi="Times New Roman"/>
          <w:b w:val="0"/>
          <w:bCs w:val="0"/>
          <w:sz w:val="28"/>
          <w:szCs w:val="28"/>
          <w:rtl w:val="0"/>
        </w:rPr>
        <w:t>7.</w:t>
        <w:tab/>
      </w:r>
      <w:r>
        <w:rPr>
          <w:rStyle w:val="Нет"/>
          <w:rFonts w:ascii="Times New Roman" w:hAnsi="Times New Roman" w:hint="default"/>
          <w:b w:val="0"/>
          <w:bCs w:val="0"/>
          <w:sz w:val="28"/>
          <w:szCs w:val="28"/>
          <w:rtl w:val="0"/>
          <w:lang w:val="ru-RU"/>
        </w:rPr>
        <w:t xml:space="preserve">Срок действия изменение Договора </w:t>
      </w:r>
    </w:p>
    <w:p>
      <w:pPr>
        <w:pStyle w:val="Текстовый блок A"/>
        <w:spacing w:after="0" w:line="240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p"/>
        <w:spacing w:before="280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7.1. </w:t>
      </w:r>
      <w:r>
        <w:rPr>
          <w:rStyle w:val="Нет"/>
          <w:sz w:val="28"/>
          <w:szCs w:val="28"/>
          <w:rtl w:val="0"/>
          <w:lang w:val="ru-RU"/>
        </w:rPr>
        <w:t>Договор вступает в силу с момента акцепта оферты Клиентом и действует</w:t>
      </w:r>
      <w:r>
        <w:rPr>
          <w:rStyle w:val="Нет"/>
          <w:sz w:val="28"/>
          <w:szCs w:val="28"/>
          <w:rtl w:val="0"/>
          <w:lang w:val="ru-RU"/>
        </w:rPr>
        <w:t xml:space="preserve">: </w:t>
      </w:r>
    </w:p>
    <w:p>
      <w:pPr>
        <w:pStyle w:val="p"/>
        <w:spacing w:before="280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а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до момента исполнения Сторонами обязательств по Договору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именно оплаты Клиентом стоимости услуги и оказания Исполнителем услуги в объеме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соответствующем стоимости услуги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 xml:space="preserve">либо </w:t>
      </w:r>
    </w:p>
    <w:p>
      <w:pPr>
        <w:pStyle w:val="p"/>
        <w:spacing w:before="280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б</w:t>
      </w:r>
      <w:r>
        <w:rPr>
          <w:rStyle w:val="Нет"/>
          <w:sz w:val="28"/>
          <w:szCs w:val="28"/>
          <w:rtl w:val="0"/>
          <w:lang w:val="ru-RU"/>
        </w:rPr>
        <w:t xml:space="preserve">) </w:t>
      </w:r>
      <w:r>
        <w:rPr>
          <w:rStyle w:val="Нет"/>
          <w:sz w:val="28"/>
          <w:szCs w:val="28"/>
          <w:rtl w:val="0"/>
          <w:lang w:val="ru-RU"/>
        </w:rPr>
        <w:t>до момента расторжения Договора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p"/>
        <w:spacing w:before="280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7.2. </w:t>
      </w:r>
      <w:r>
        <w:rPr>
          <w:rStyle w:val="Нет"/>
          <w:sz w:val="28"/>
          <w:szCs w:val="28"/>
          <w:rtl w:val="0"/>
          <w:lang w:val="ru-RU"/>
        </w:rPr>
        <w:t>Клиент соглашается и признает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что внесение изменений в оферту влечет за собой внесение этих изменений в заключенный и действующий между Клиентом и Исполнителем Договор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и эти изменения в Договор вступают в силу одновременно с такими изменениями в оферту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p"/>
        <w:spacing w:before="280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7.3. </w:t>
      </w:r>
      <w:r>
        <w:rPr>
          <w:rStyle w:val="Нет"/>
          <w:sz w:val="28"/>
          <w:szCs w:val="28"/>
          <w:rtl w:val="0"/>
          <w:lang w:val="ru-RU"/>
        </w:rPr>
        <w:t>В случае отзыва оферты Исполнителем в течение срока действия Договора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Договор считается прекращенным с момента отзыва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если иное не оговорено Исполнителем при отзыве оферты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p"/>
        <w:spacing w:before="280"/>
        <w:rPr>
          <w:sz w:val="28"/>
          <w:szCs w:val="28"/>
        </w:rPr>
      </w:pPr>
    </w:p>
    <w:p>
      <w:pPr>
        <w:pStyle w:val="p"/>
        <w:spacing w:before="280"/>
        <w:jc w:val="center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8.</w:t>
        <w:tab/>
      </w:r>
      <w:r>
        <w:rPr>
          <w:rStyle w:val="Нет"/>
          <w:sz w:val="28"/>
          <w:szCs w:val="28"/>
          <w:rtl w:val="0"/>
          <w:lang w:val="ru-RU"/>
        </w:rPr>
        <w:t>Расторжение Договора</w:t>
      </w:r>
    </w:p>
    <w:p>
      <w:pPr>
        <w:pStyle w:val="p"/>
        <w:spacing w:before="280"/>
        <w:jc w:val="center"/>
        <w:rPr>
          <w:sz w:val="28"/>
          <w:szCs w:val="28"/>
        </w:rPr>
      </w:pPr>
    </w:p>
    <w:p>
      <w:pPr>
        <w:pStyle w:val="p"/>
        <w:spacing w:before="280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8.1. </w:t>
      </w:r>
      <w:r>
        <w:rPr>
          <w:rStyle w:val="Нет"/>
          <w:sz w:val="28"/>
          <w:szCs w:val="28"/>
          <w:rtl w:val="0"/>
          <w:lang w:val="ru-RU"/>
        </w:rPr>
        <w:t>Договор может быть расторгнут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p"/>
        <w:spacing w:before="280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8.1.1. </w:t>
      </w:r>
      <w:r>
        <w:rPr>
          <w:rStyle w:val="Нет"/>
          <w:sz w:val="28"/>
          <w:szCs w:val="28"/>
          <w:rtl w:val="0"/>
          <w:lang w:val="ru-RU"/>
        </w:rPr>
        <w:t>по соглашению Сторон в любое время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p"/>
        <w:spacing w:before="280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8.1.2. </w:t>
      </w:r>
      <w:r>
        <w:rPr>
          <w:rStyle w:val="Нет"/>
          <w:sz w:val="28"/>
          <w:szCs w:val="28"/>
          <w:rtl w:val="0"/>
          <w:lang w:val="ru-RU"/>
        </w:rPr>
        <w:t>Исполнителем в случае нарушения Клиентом условий Договора немедленно с письменным уведомлением Клиента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Normal (Web)"/>
        <w:spacing w:before="280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8.1.3.</w:t>
        <w:tab/>
      </w:r>
      <w:r>
        <w:rPr>
          <w:rStyle w:val="Нет"/>
          <w:sz w:val="28"/>
          <w:szCs w:val="28"/>
          <w:rtl w:val="0"/>
          <w:lang w:val="ru-RU"/>
        </w:rPr>
        <w:t>Клиентом в соответствии со ст</w:t>
      </w:r>
      <w:r>
        <w:rPr>
          <w:rStyle w:val="Нет"/>
          <w:sz w:val="28"/>
          <w:szCs w:val="28"/>
          <w:rtl w:val="0"/>
          <w:lang w:val="ru-RU"/>
        </w:rPr>
        <w:t xml:space="preserve">. 32 </w:t>
      </w:r>
      <w:r>
        <w:rPr>
          <w:rStyle w:val="Нет"/>
          <w:sz w:val="28"/>
          <w:szCs w:val="28"/>
          <w:rtl w:val="0"/>
          <w:lang w:val="ru-RU"/>
        </w:rPr>
        <w:t xml:space="preserve">Закона РФ № </w:t>
      </w:r>
      <w:r>
        <w:rPr>
          <w:rStyle w:val="Нет"/>
          <w:sz w:val="28"/>
          <w:szCs w:val="28"/>
          <w:rtl w:val="0"/>
          <w:lang w:val="ru-RU"/>
        </w:rPr>
        <w:t xml:space="preserve">2300-I </w:t>
      </w:r>
      <w:r>
        <w:rPr>
          <w:rStyle w:val="Нет"/>
          <w:sz w:val="28"/>
          <w:szCs w:val="28"/>
          <w:rtl w:val="0"/>
          <w:lang w:val="ru-RU"/>
        </w:rPr>
        <w:t>«О Защите прав потребителей» в любое время при условии оплаты Исполнителю фактически понесенных им расходов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связанных с исполнением обязательств по данному Договору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p"/>
        <w:spacing w:before="280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8.1.4. </w:t>
      </w:r>
      <w:r>
        <w:rPr>
          <w:rStyle w:val="Нет"/>
          <w:sz w:val="28"/>
          <w:szCs w:val="28"/>
          <w:rtl w:val="0"/>
          <w:lang w:val="ru-RU"/>
        </w:rPr>
        <w:t>по иным основаниям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предусмотренным настоящим Договорам и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ru-RU"/>
        </w:rPr>
        <w:t>или действующим законодательством Российской Федерации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p"/>
        <w:spacing w:before="280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8.2. </w:t>
      </w:r>
      <w:r>
        <w:rPr>
          <w:rStyle w:val="Нет"/>
          <w:sz w:val="28"/>
          <w:szCs w:val="28"/>
          <w:rtl w:val="0"/>
          <w:lang w:val="ru-RU"/>
        </w:rPr>
        <w:t>Прекращение срока действия Договора по любому основанию не освобождает Стороны от ответственности за нарушения условий Договора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возникшие в течение срока его действия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8.3.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Во всех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spacing w:after="0" w:line="240" w:lineRule="auto"/>
        <w:ind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8.4.</w:t>
        <w:tab/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Все уведомления и сообщения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отправленные Сторонами друг другу по электронной почте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электронный почтовый адрес Исполнителя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электронный почтовый адрес Клиента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признаются Сторонами официальной перепиской в рамках настоящего Договора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 (Web)"/>
        <w:spacing w:before="280"/>
        <w:jc w:val="center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 (Web)"/>
        <w:spacing w:before="280"/>
        <w:jc w:val="center"/>
        <w:rPr>
          <w:rStyle w:val="Нет"/>
          <w:b w:val="1"/>
          <w:bCs w:val="1"/>
          <w:color w:val="000000"/>
          <w:sz w:val="28"/>
          <w:szCs w:val="28"/>
          <w:u w:color="000000"/>
        </w:rPr>
      </w:pP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 xml:space="preserve">9. </w:t>
      </w:r>
      <w:r>
        <w:rPr>
          <w:rStyle w:val="Нет"/>
          <w:b w:val="1"/>
          <w:bCs w:val="1"/>
          <w:color w:val="000000"/>
          <w:sz w:val="28"/>
          <w:szCs w:val="28"/>
          <w:u w:color="000000"/>
          <w:rtl w:val="0"/>
          <w:lang w:val="ru-RU"/>
        </w:rPr>
        <w:t>Политика возврата денежных средств</w:t>
      </w:r>
    </w:p>
    <w:p>
      <w:pPr>
        <w:pStyle w:val="Normal (Web)"/>
        <w:spacing w:before="280"/>
        <w:jc w:val="center"/>
        <w:rPr>
          <w:rStyle w:val="Нет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 (Web)"/>
        <w:spacing w:before="280"/>
        <w:ind w:firstLine="708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9.1. </w:t>
      </w:r>
      <w:r>
        <w:rPr>
          <w:rStyle w:val="Нет"/>
          <w:sz w:val="28"/>
          <w:szCs w:val="28"/>
          <w:rtl w:val="0"/>
          <w:lang w:val="ru-RU"/>
        </w:rPr>
        <w:t>В соответствии со ст</w:t>
      </w:r>
      <w:r>
        <w:rPr>
          <w:rStyle w:val="Нет"/>
          <w:sz w:val="28"/>
          <w:szCs w:val="28"/>
          <w:rtl w:val="0"/>
          <w:lang w:val="ru-RU"/>
        </w:rPr>
        <w:t xml:space="preserve">. 32 </w:t>
      </w:r>
      <w:r>
        <w:rPr>
          <w:rStyle w:val="Нет"/>
          <w:sz w:val="28"/>
          <w:szCs w:val="28"/>
          <w:rtl w:val="0"/>
          <w:lang w:val="ru-RU"/>
        </w:rPr>
        <w:t xml:space="preserve">Закона РФ № </w:t>
      </w:r>
      <w:r>
        <w:rPr>
          <w:rStyle w:val="Нет"/>
          <w:sz w:val="28"/>
          <w:szCs w:val="28"/>
          <w:rtl w:val="0"/>
          <w:lang w:val="ru-RU"/>
        </w:rPr>
        <w:t xml:space="preserve">2300-I </w:t>
      </w:r>
      <w:r>
        <w:rPr>
          <w:rStyle w:val="Нет"/>
          <w:sz w:val="28"/>
          <w:szCs w:val="28"/>
          <w:rtl w:val="0"/>
          <w:lang w:val="ru-RU"/>
        </w:rPr>
        <w:t>«О Защите прав потребителей» Клиент вправе отказаться от исполнения Договора в любое время при условии оплаты Исполнителю фактически понесенных им расходов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связанных с исполнением обязательств по данному Договору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Normal (Web)"/>
        <w:spacing w:before="280"/>
        <w:ind w:firstLine="708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9.2.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Возврат денежных за производится в течение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10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календарных дней с момента получения Исполнителем соответствующего письменного обращения на электронный адрес Исполнителя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Возврат денежных средств осуществляется на расчетный счет Клиента указанный в обращении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Normal (Web)"/>
        <w:spacing w:before="280"/>
        <w:ind w:firstLine="708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9.3.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Для возврата денежных средств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зачисленных на расчетный счет Исполнителя ошибочно посредством платежных систем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Клиент должен обратиться с письменным обращением и приложением копии чеков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квитанций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подтверждающих ошибочное зачисление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pacing w:before="280"/>
        <w:ind w:firstLine="708"/>
        <w:jc w:val="both"/>
        <w:rPr>
          <w:rStyle w:val="Нет"/>
          <w:color w:val="000000"/>
          <w:sz w:val="28"/>
          <w:szCs w:val="28"/>
          <w:u w:color="000000"/>
        </w:rPr>
      </w:pP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Исполнитель производит возврат денежных средст в течение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10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календарных дней с момента получения обращения на расчетный счет Заказчика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>указанный в заявлении</w:t>
      </w:r>
      <w:r>
        <w:rPr>
          <w:rStyle w:val="Нет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Normal (Web)"/>
        <w:spacing w:before="280"/>
        <w:ind w:firstLine="708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rFonts w:ascii="Arial Unicode MS" w:cs="Arial Unicode MS" w:hAnsi="Arial Unicode MS" w:eastAsia="Arial Unicode MS"/>
          <w:color w:val="000000"/>
          <w:sz w:val="28"/>
          <w:szCs w:val="28"/>
          <w:u w:color="000000"/>
        </w:rPr>
        <w:br w:type="textWrapping"/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10.</w:t>
        <w:tab/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Реквизиты Исполнителя</w:t>
      </w:r>
    </w:p>
    <w:p>
      <w:pPr>
        <w:pStyle w:val="Normal (Web)"/>
        <w:spacing w:before="280"/>
        <w:ind w:firstLine="708"/>
        <w:jc w:val="both"/>
        <w:rPr>
          <w:sz w:val="28"/>
          <w:szCs w:val="28"/>
        </w:rPr>
      </w:pPr>
    </w:p>
    <w:p>
      <w:pPr>
        <w:pStyle w:val="Текстовый блок A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Индивидуальный предприниматель </w:t>
      </w:r>
    </w:p>
    <w:p>
      <w:pPr>
        <w:pStyle w:val="Текстовый блок A"/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Трахиров Андрей Викторович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color w:val="222222"/>
          <w:sz w:val="28"/>
          <w:szCs w:val="28"/>
          <w:u w:color="222222"/>
        </w:rPr>
      </w:pPr>
    </w:p>
    <w:p>
      <w:pPr>
        <w:pStyle w:val="Текстовый блок A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 xml:space="preserve">Юридический адрес 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color w:val="000000"/>
          <w:sz w:val="28"/>
          <w:szCs w:val="28"/>
          <w:u w:color="000000"/>
          <w:rtl w:val="0"/>
          <w:lang w:val="ru-RU"/>
        </w:rPr>
        <w:t>Почтовый адрес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>):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461916,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Оренбургская область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Сорочинский 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он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Родинский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ул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Сосновая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, 21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Style w:val="Нет"/>
          <w:rFonts w:ascii="Times New Roman" w:hAnsi="Times New Roman"/>
          <w:color w:val="000000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Текстовый блок A"/>
        <w:shd w:val="clear" w:color="auto" w:fill="ffffff"/>
        <w:spacing w:after="0" w:line="240" w:lineRule="auto"/>
        <w:rPr>
          <w:rStyle w:val="Нет"/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p>
      <w:pPr>
        <w:pStyle w:val="Текстовый блок A"/>
        <w:spacing w:after="0" w:line="240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ОГРНИП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315565800020717</w:t>
      </w:r>
    </w:p>
    <w:p>
      <w:pPr>
        <w:pStyle w:val="Текстовый блок A"/>
        <w:spacing w:after="0" w:line="240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ИНН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564701576835</w:t>
      </w:r>
    </w:p>
    <w:p>
      <w:pPr>
        <w:pStyle w:val="Текстовый блок A"/>
        <w:spacing w:after="0" w:line="240" w:lineRule="auto"/>
        <w:rPr>
          <w:rStyle w:val="Hyperlink.1.0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Email: </w:t>
      </w:r>
      <w:r>
        <w:rPr>
          <w:rStyle w:val="Hyperlink.1"/>
          <w:rFonts w:ascii="Times New Roman" w:cs="Times New Roman" w:hAnsi="Times New Roman" w:eastAsia="Times New Roman"/>
          <w:color w:val="000080"/>
          <w:sz w:val="28"/>
          <w:szCs w:val="28"/>
          <w:u w:val="single" w:color="000080"/>
          <w:lang w:val="it-IT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80"/>
          <w:sz w:val="28"/>
          <w:szCs w:val="28"/>
          <w:u w:val="single" w:color="000080"/>
          <w:lang w:val="it-IT"/>
        </w:rPr>
        <w:instrText xml:space="preserve"> HYPERLINK "mailto:support@ytimes.ru"</w:instrText>
      </w:r>
      <w:r>
        <w:rPr>
          <w:rStyle w:val="Hyperlink.1"/>
          <w:rFonts w:ascii="Times New Roman" w:cs="Times New Roman" w:hAnsi="Times New Roman" w:eastAsia="Times New Roman"/>
          <w:color w:val="000080"/>
          <w:sz w:val="28"/>
          <w:szCs w:val="28"/>
          <w:u w:val="single" w:color="000080"/>
          <w:lang w:val="it-IT"/>
        </w:rPr>
        <w:fldChar w:fldCharType="separate" w:fldLock="0"/>
      </w:r>
      <w:r>
        <w:rPr>
          <w:rStyle w:val="Hyperlink.1"/>
          <w:rFonts w:ascii="Times New Roman" w:hAnsi="Times New Roman"/>
          <w:color w:val="000080"/>
          <w:sz w:val="28"/>
          <w:szCs w:val="28"/>
          <w:u w:val="single" w:color="000080"/>
          <w:rtl w:val="0"/>
          <w:lang w:val="it-IT"/>
        </w:rPr>
        <w:t>support@ytimes.ru</w:t>
      </w:r>
      <w:r>
        <w:rPr/>
        <w:fldChar w:fldCharType="end" w:fldLock="0"/>
      </w:r>
    </w:p>
    <w:p>
      <w:pPr>
        <w:pStyle w:val="Текстовый блок A"/>
        <w:spacing w:after="0" w:line="240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spacing w:after="0" w:line="240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 40802810700000510848,</w:t>
      </w:r>
    </w:p>
    <w:p>
      <w:pPr>
        <w:pStyle w:val="Текстовый блок A"/>
        <w:spacing w:after="0" w:line="240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Банк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АО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ТИНЬКОФФ БАНК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",</w:t>
      </w:r>
    </w:p>
    <w:p>
      <w:pPr>
        <w:pStyle w:val="Текстовый блок A"/>
        <w:spacing w:after="0" w:line="240" w:lineRule="auto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БИК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 044525974,</w:t>
      </w:r>
    </w:p>
    <w:p>
      <w:pPr>
        <w:pStyle w:val="Текстовый блок A"/>
        <w:spacing w:after="0" w:line="240" w:lineRule="auto"/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: 30101810145250000974</w:t>
      </w:r>
    </w:p>
    <w:sectPr>
      <w:headerReference w:type="default" r:id="rId8"/>
      <w:headerReference w:type="first" r:id="rId9"/>
      <w:footerReference w:type="default" r:id="rId10"/>
      <w:footerReference w:type="first" r:id="rId11"/>
      <w:pgSz w:w="11900" w:h="16840" w:orient="portrait"/>
      <w:pgMar w:top="1134" w:right="850" w:bottom="1134" w:left="1701" w:header="708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29"/>
        <w:tab w:val="clear" w:pos="9355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9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3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7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9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1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30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Заголовок A">
    <w:name w:val="Заголовок A"/>
    <w:next w:val="Заголовок A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240" w:after="0" w:line="259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563c1"/>
      <w:u w:val="single" w:color="0563c1"/>
      <w:lang w:val="en-US"/>
    </w:rPr>
  </w:style>
  <w:style w:type="paragraph" w:styleId="p">
    <w:name w:val="p"/>
    <w:next w:val="p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8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8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color w:val="000080"/>
      <w:sz w:val="28"/>
      <w:szCs w:val="28"/>
      <w:u w:val="single" w:color="000080"/>
      <w:lang w:val="it-IT"/>
    </w:rPr>
  </w:style>
  <w:style w:type="character" w:styleId="Hyperlink.1.0">
    <w:name w:val="Hyperlink.1.0"/>
    <w:rPr>
      <w:rFonts w:ascii="Times New Roman" w:cs="Times New Roman" w:hAnsi="Times New Roman" w:eastAsia="Times New Roman"/>
      <w:color w:val="000080"/>
      <w:sz w:val="28"/>
      <w:szCs w:val="28"/>
      <w:u w:val="single" w:color="00008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